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venir" w:cs="Avenir" w:eastAsia="Avenir" w:hAnsi="Avenir"/>
          <w:b w:val="1"/>
          <w:color w:val="7c7c7c"/>
          <w:sz w:val="32"/>
          <w:szCs w:val="32"/>
          <w:u w:val="none"/>
        </w:rPr>
      </w:pPr>
      <w:r w:rsidDel="00000000" w:rsidR="00000000" w:rsidRPr="00000000">
        <w:rPr>
          <w:rtl w:val="0"/>
        </w:rPr>
      </w:r>
    </w:p>
    <w:p w:rsidR="00000000" w:rsidDel="00000000" w:rsidP="00000000" w:rsidRDefault="00000000" w:rsidRPr="00000000" w14:paraId="00000002">
      <w:pPr>
        <w:jc w:val="center"/>
        <w:rPr>
          <w:rFonts w:ascii="Avenir" w:cs="Avenir" w:eastAsia="Avenir" w:hAnsi="Avenir"/>
          <w:b w:val="1"/>
          <w:color w:val="7c7c7c"/>
          <w:sz w:val="32"/>
          <w:szCs w:val="32"/>
          <w:u w:val="none"/>
        </w:rPr>
      </w:pPr>
      <w:r w:rsidDel="00000000" w:rsidR="00000000" w:rsidRPr="00000000">
        <w:rPr>
          <w:rtl w:val="0"/>
        </w:rPr>
      </w:r>
    </w:p>
    <w:p w:rsidR="00000000" w:rsidDel="00000000" w:rsidP="00000000" w:rsidRDefault="00000000" w:rsidRPr="00000000" w14:paraId="00000003">
      <w:pPr>
        <w:jc w:val="center"/>
        <w:rPr>
          <w:rFonts w:ascii="Avenir" w:cs="Avenir" w:eastAsia="Avenir" w:hAnsi="Avenir"/>
          <w:b w:val="1"/>
          <w:color w:val="7c7c7c"/>
          <w:u w:val="none"/>
        </w:rPr>
      </w:pPr>
      <w:r w:rsidDel="00000000" w:rsidR="00000000" w:rsidRPr="00000000">
        <w:rPr>
          <w:rFonts w:ascii="Avenir" w:cs="Avenir" w:eastAsia="Avenir" w:hAnsi="Avenir"/>
          <w:b w:val="1"/>
          <w:color w:val="7c7c7c"/>
          <w:sz w:val="32"/>
          <w:szCs w:val="32"/>
          <w:u w:val="none"/>
          <w:rtl w:val="0"/>
        </w:rPr>
        <w:t xml:space="preserve">ENTI acelera hacia el futuro: la empresa mexicana que ya vive la experiencia NASCAR antes de 2025</w:t>
      </w:r>
      <w:r w:rsidDel="00000000" w:rsidR="00000000" w:rsidRPr="00000000">
        <w:rPr>
          <w:rtl w:val="0"/>
        </w:rPr>
      </w:r>
    </w:p>
    <w:p w:rsidR="00000000" w:rsidDel="00000000" w:rsidP="00000000" w:rsidRDefault="00000000" w:rsidRPr="00000000" w14:paraId="00000004">
      <w:pPr>
        <w:jc w:val="both"/>
        <w:rPr>
          <w:rFonts w:ascii="Avenir" w:cs="Avenir" w:eastAsia="Avenir" w:hAnsi="Avenir"/>
          <w:color w:val="7c7c7c"/>
          <w:u w:val="none"/>
        </w:rPr>
      </w:pPr>
      <w:r w:rsidDel="00000000" w:rsidR="00000000" w:rsidRPr="00000000">
        <w:rPr>
          <w:rtl w:val="0"/>
        </w:rPr>
      </w:r>
    </w:p>
    <w:p w:rsidR="00000000" w:rsidDel="00000000" w:rsidP="00000000" w:rsidRDefault="00000000" w:rsidRPr="00000000" w14:paraId="00000005">
      <w:pPr>
        <w:jc w:val="both"/>
        <w:rPr>
          <w:rFonts w:ascii="Avenir" w:cs="Avenir" w:eastAsia="Avenir" w:hAnsi="Avenir"/>
          <w:color w:val="7c7c7c"/>
          <w:u w:val="none"/>
        </w:rPr>
      </w:pPr>
      <w:r w:rsidDel="00000000" w:rsidR="00000000" w:rsidRPr="00000000">
        <w:rPr>
          <w:rFonts w:ascii="Avenir" w:cs="Avenir" w:eastAsia="Avenir" w:hAnsi="Avenir"/>
          <w:color w:val="7c7c7c"/>
          <w:u w:val="none"/>
          <w:rtl w:val="0"/>
        </w:rPr>
        <w:t xml:space="preserve">Ciudad de México, 24 de marzo de 2025 – Mientras el mundo del automovilismo celebra el anuncio oficial de la llegada de la NASCAR Cup Series a México en 2025, ENTI, empresa mexicana especializada en soluciones tecnológicas y transformación digital, ya pisa firme dentro del circuito: desde este año forma parte activa de la NASCAR México Series, consolidando su apuesta por la innovación, el posicionamiento estratégico y la conexión emocional con nuevas audiencias.</w:t>
      </w:r>
    </w:p>
    <w:p w:rsidR="00000000" w:rsidDel="00000000" w:rsidP="00000000" w:rsidRDefault="00000000" w:rsidRPr="00000000" w14:paraId="00000006">
      <w:pPr>
        <w:jc w:val="both"/>
        <w:rPr>
          <w:rFonts w:ascii="Avenir" w:cs="Avenir" w:eastAsia="Avenir" w:hAnsi="Avenir"/>
          <w:color w:val="7c7c7c"/>
          <w:u w:val="none"/>
        </w:rPr>
      </w:pPr>
      <w:r w:rsidDel="00000000" w:rsidR="00000000" w:rsidRPr="00000000">
        <w:rPr>
          <w:rtl w:val="0"/>
        </w:rPr>
      </w:r>
    </w:p>
    <w:p w:rsidR="00000000" w:rsidDel="00000000" w:rsidP="00000000" w:rsidRDefault="00000000" w:rsidRPr="00000000" w14:paraId="00000007">
      <w:pPr>
        <w:jc w:val="both"/>
        <w:rPr>
          <w:rFonts w:ascii="Avenir" w:cs="Avenir" w:eastAsia="Avenir" w:hAnsi="Avenir"/>
          <w:color w:val="7c7c7c"/>
          <w:u w:val="none"/>
        </w:rPr>
      </w:pPr>
      <w:r w:rsidDel="00000000" w:rsidR="00000000" w:rsidRPr="00000000">
        <w:rPr>
          <w:rFonts w:ascii="Avenir" w:cs="Avenir" w:eastAsia="Avenir" w:hAnsi="Avenir"/>
          <w:color w:val="7c7c7c"/>
          <w:u w:val="none"/>
          <w:rtl w:val="0"/>
        </w:rPr>
        <w:t xml:space="preserve">“NASCAR representa velocidad, precisión, estrategia y alto rendimiento, valores con los que ENTI se identifica plenamente”, asegura Óscar Mora Velázquez, director general de la firma. “Nuestra participación busca reflejar cómo nos movemos en la industria: siempre adelante, con determinación y enfoque”.</w:t>
      </w:r>
    </w:p>
    <w:p w:rsidR="00000000" w:rsidDel="00000000" w:rsidP="00000000" w:rsidRDefault="00000000" w:rsidRPr="00000000" w14:paraId="00000008">
      <w:pPr>
        <w:jc w:val="both"/>
        <w:rPr>
          <w:rFonts w:ascii="Avenir" w:cs="Avenir" w:eastAsia="Avenir" w:hAnsi="Avenir"/>
          <w:color w:val="7c7c7c"/>
          <w:u w:val="none"/>
        </w:rPr>
      </w:pPr>
      <w:r w:rsidDel="00000000" w:rsidR="00000000" w:rsidRPr="00000000">
        <w:rPr>
          <w:rtl w:val="0"/>
        </w:rPr>
      </w:r>
    </w:p>
    <w:p w:rsidR="00000000" w:rsidDel="00000000" w:rsidP="00000000" w:rsidRDefault="00000000" w:rsidRPr="00000000" w14:paraId="00000009">
      <w:pPr>
        <w:jc w:val="both"/>
        <w:rPr>
          <w:rFonts w:ascii="Avenir" w:cs="Avenir" w:eastAsia="Avenir" w:hAnsi="Avenir"/>
          <w:b w:val="1"/>
          <w:color w:val="7c7c7c"/>
          <w:u w:val="none"/>
        </w:rPr>
      </w:pPr>
      <w:r w:rsidDel="00000000" w:rsidR="00000000" w:rsidRPr="00000000">
        <w:rPr>
          <w:rFonts w:ascii="Avenir" w:cs="Avenir" w:eastAsia="Avenir" w:hAnsi="Avenir"/>
          <w:b w:val="1"/>
          <w:color w:val="7c7c7c"/>
          <w:u w:val="none"/>
          <w:rtl w:val="0"/>
        </w:rPr>
        <w:t xml:space="preserve">Una marca que compite al ritmo del cambio</w:t>
      </w:r>
    </w:p>
    <w:p w:rsidR="00000000" w:rsidDel="00000000" w:rsidP="00000000" w:rsidRDefault="00000000" w:rsidRPr="00000000" w14:paraId="0000000A">
      <w:pPr>
        <w:jc w:val="both"/>
        <w:rPr>
          <w:rFonts w:ascii="Avenir" w:cs="Avenir" w:eastAsia="Avenir" w:hAnsi="Avenir"/>
          <w:color w:val="7c7c7c"/>
          <w:u w:val="none"/>
        </w:rPr>
      </w:pPr>
      <w:r w:rsidDel="00000000" w:rsidR="00000000" w:rsidRPr="00000000">
        <w:rPr>
          <w:rtl w:val="0"/>
        </w:rPr>
      </w:r>
    </w:p>
    <w:p w:rsidR="00000000" w:rsidDel="00000000" w:rsidP="00000000" w:rsidRDefault="00000000" w:rsidRPr="00000000" w14:paraId="0000000B">
      <w:pPr>
        <w:jc w:val="both"/>
        <w:rPr>
          <w:rFonts w:ascii="Avenir" w:cs="Avenir" w:eastAsia="Avenir" w:hAnsi="Avenir"/>
          <w:color w:val="7c7c7c"/>
          <w:u w:val="none"/>
        </w:rPr>
      </w:pPr>
      <w:r w:rsidDel="00000000" w:rsidR="00000000" w:rsidRPr="00000000">
        <w:rPr>
          <w:rFonts w:ascii="Avenir" w:cs="Avenir" w:eastAsia="Avenir" w:hAnsi="Avenir"/>
          <w:color w:val="7c7c7c"/>
          <w:u w:val="none"/>
          <w:rtl w:val="0"/>
        </w:rPr>
        <w:t xml:space="preserve">La presencia de ENTI en las pistas no es casualidad. Se trata de una decisión estratégica para posicionar a la empresa como un jugador ágil, competitivo y preparado para liderar en un entorno que exige constante evolución.</w:t>
      </w:r>
    </w:p>
    <w:p w:rsidR="00000000" w:rsidDel="00000000" w:rsidP="00000000" w:rsidRDefault="00000000" w:rsidRPr="00000000" w14:paraId="0000000C">
      <w:pPr>
        <w:jc w:val="both"/>
        <w:rPr>
          <w:rFonts w:ascii="Avenir" w:cs="Avenir" w:eastAsia="Avenir" w:hAnsi="Avenir"/>
          <w:color w:val="7c7c7c"/>
          <w:u w:val="none"/>
        </w:rPr>
      </w:pPr>
      <w:r w:rsidDel="00000000" w:rsidR="00000000" w:rsidRPr="00000000">
        <w:rPr>
          <w:rtl w:val="0"/>
        </w:rPr>
      </w:r>
    </w:p>
    <w:p w:rsidR="00000000" w:rsidDel="00000000" w:rsidP="00000000" w:rsidRDefault="00000000" w:rsidRPr="00000000" w14:paraId="0000000D">
      <w:pPr>
        <w:jc w:val="both"/>
        <w:rPr>
          <w:rFonts w:ascii="Avenir" w:cs="Avenir" w:eastAsia="Avenir" w:hAnsi="Avenir"/>
          <w:color w:val="7c7c7c"/>
          <w:u w:val="none"/>
        </w:rPr>
      </w:pPr>
      <w:r w:rsidDel="00000000" w:rsidR="00000000" w:rsidRPr="00000000">
        <w:rPr>
          <w:rFonts w:ascii="Avenir" w:cs="Avenir" w:eastAsia="Avenir" w:hAnsi="Avenir"/>
          <w:color w:val="7c7c7c"/>
          <w:u w:val="none"/>
          <w:rtl w:val="0"/>
        </w:rPr>
        <w:t xml:space="preserve">“NASCAR es el escenario ideal para conectar con audiencias que valoran la innovación y la excelencia operativa”, añade Mora. A través de esta alianza, ENTI busca impulsar el reconocimiento de marca, generar nuevas oportunidades comerciales y comunicar con claridad su ADN empresarial: agilidad, tecnología, trabajo en equipo y mentalidad ganadora.</w:t>
      </w:r>
    </w:p>
    <w:p w:rsidR="00000000" w:rsidDel="00000000" w:rsidP="00000000" w:rsidRDefault="00000000" w:rsidRPr="00000000" w14:paraId="0000000E">
      <w:pPr>
        <w:rPr>
          <w:rFonts w:ascii="Avenir" w:cs="Avenir" w:eastAsia="Avenir" w:hAnsi="Avenir"/>
          <w:color w:val="7c7c7c"/>
          <w:u w:val="none"/>
        </w:rPr>
      </w:pPr>
      <w:r w:rsidDel="00000000" w:rsidR="00000000" w:rsidRPr="00000000">
        <w:rPr>
          <w:rtl w:val="0"/>
        </w:rPr>
      </w:r>
    </w:p>
    <w:p w:rsidR="00000000" w:rsidDel="00000000" w:rsidP="00000000" w:rsidRDefault="00000000" w:rsidRPr="00000000" w14:paraId="0000000F">
      <w:pPr>
        <w:rPr>
          <w:rFonts w:ascii="Avenir" w:cs="Avenir" w:eastAsia="Avenir" w:hAnsi="Avenir"/>
          <w:b w:val="1"/>
          <w:color w:val="7c7c7c"/>
          <w:u w:val="none"/>
        </w:rPr>
      </w:pPr>
      <w:r w:rsidDel="00000000" w:rsidR="00000000" w:rsidRPr="00000000">
        <w:rPr>
          <w:rFonts w:ascii="Avenir" w:cs="Avenir" w:eastAsia="Avenir" w:hAnsi="Avenir"/>
          <w:b w:val="1"/>
          <w:color w:val="7c7c7c"/>
          <w:u w:val="none"/>
          <w:rtl w:val="0"/>
        </w:rPr>
        <w:t xml:space="preserve">Una alianza con talento, experiencia y pasión</w:t>
      </w:r>
    </w:p>
    <w:p w:rsidR="00000000" w:rsidDel="00000000" w:rsidP="00000000" w:rsidRDefault="00000000" w:rsidRPr="00000000" w14:paraId="00000010">
      <w:pPr>
        <w:jc w:val="center"/>
        <w:rPr>
          <w:rFonts w:ascii="Avenir" w:cs="Avenir" w:eastAsia="Avenir" w:hAnsi="Avenir"/>
          <w:color w:val="7c7c7c"/>
          <w:u w:val="none"/>
        </w:rPr>
      </w:pPr>
      <w:r w:rsidDel="00000000" w:rsidR="00000000" w:rsidRPr="00000000">
        <w:rPr>
          <w:rtl w:val="0"/>
        </w:rPr>
      </w:r>
    </w:p>
    <w:p w:rsidR="00000000" w:rsidDel="00000000" w:rsidP="00000000" w:rsidRDefault="00000000" w:rsidRPr="00000000" w14:paraId="00000011">
      <w:pPr>
        <w:jc w:val="both"/>
        <w:rPr>
          <w:rFonts w:ascii="Avenir" w:cs="Avenir" w:eastAsia="Avenir" w:hAnsi="Avenir"/>
          <w:color w:val="7c7c7c"/>
          <w:u w:val="none"/>
        </w:rPr>
      </w:pPr>
      <w:r w:rsidDel="00000000" w:rsidR="00000000" w:rsidRPr="00000000">
        <w:rPr>
          <w:rFonts w:ascii="Avenir" w:cs="Avenir" w:eastAsia="Avenir" w:hAnsi="Avenir"/>
          <w:color w:val="7c7c7c"/>
          <w:u w:val="none"/>
          <w:rtl w:val="0"/>
        </w:rPr>
        <w:t xml:space="preserve">Como parte de esta incursión, ENTI se suma como aliado estratégico del reconocido piloto Germán Quiroga y el equipo Car Motion, uno de los referentes del campeonato. Su experiencia, disciplina y trayectoria dentro del automovilismo nacional e internacional reflejan a la perfección los valores que ENTI promueve en cada proyecto: excelencia, preparación y visión a futuro.</w:t>
      </w:r>
    </w:p>
    <w:p w:rsidR="00000000" w:rsidDel="00000000" w:rsidP="00000000" w:rsidRDefault="00000000" w:rsidRPr="00000000" w14:paraId="00000012">
      <w:pPr>
        <w:jc w:val="center"/>
        <w:rPr>
          <w:rFonts w:ascii="Avenir" w:cs="Avenir" w:eastAsia="Avenir" w:hAnsi="Avenir"/>
          <w:color w:val="7c7c7c"/>
          <w:u w:val="none"/>
        </w:rPr>
      </w:pPr>
      <w:r w:rsidDel="00000000" w:rsidR="00000000" w:rsidRPr="00000000">
        <w:rPr>
          <w:rtl w:val="0"/>
        </w:rPr>
      </w:r>
    </w:p>
    <w:p w:rsidR="00000000" w:rsidDel="00000000" w:rsidP="00000000" w:rsidRDefault="00000000" w:rsidRPr="00000000" w14:paraId="00000013">
      <w:pPr>
        <w:jc w:val="both"/>
        <w:rPr>
          <w:rFonts w:ascii="Avenir" w:cs="Avenir" w:eastAsia="Avenir" w:hAnsi="Avenir"/>
          <w:color w:val="7c7c7c"/>
          <w:u w:val="none"/>
        </w:rPr>
      </w:pPr>
      <w:r w:rsidDel="00000000" w:rsidR="00000000" w:rsidRPr="00000000">
        <w:rPr>
          <w:rFonts w:ascii="Avenir" w:cs="Avenir" w:eastAsia="Avenir" w:hAnsi="Avenir"/>
          <w:color w:val="7c7c7c"/>
          <w:u w:val="none"/>
          <w:rtl w:val="0"/>
        </w:rPr>
        <w:t xml:space="preserve">“El trabajo con Germán y Car Motion no sólo refuerza nuestra presencia en pista, sino que convierte esta alianza en una plataforma auténtica para transmitir nuestro mensaje: que la tecnología también compite, también acelera, y también emociona”, explicó el director general Óscar W Mora.</w:t>
      </w:r>
    </w:p>
    <w:p w:rsidR="00000000" w:rsidDel="00000000" w:rsidP="00000000" w:rsidRDefault="00000000" w:rsidRPr="00000000" w14:paraId="00000014">
      <w:pPr>
        <w:jc w:val="both"/>
        <w:rPr>
          <w:rFonts w:ascii="Avenir" w:cs="Avenir" w:eastAsia="Avenir" w:hAnsi="Avenir"/>
          <w:color w:val="7c7c7c"/>
          <w:u w:val="none"/>
        </w:rPr>
      </w:pPr>
      <w:r w:rsidDel="00000000" w:rsidR="00000000" w:rsidRPr="00000000">
        <w:rPr>
          <w:rtl w:val="0"/>
        </w:rPr>
      </w:r>
    </w:p>
    <w:p w:rsidR="00000000" w:rsidDel="00000000" w:rsidP="00000000" w:rsidRDefault="00000000" w:rsidRPr="00000000" w14:paraId="00000015">
      <w:pPr>
        <w:jc w:val="both"/>
        <w:rPr>
          <w:rFonts w:ascii="Avenir" w:cs="Avenir" w:eastAsia="Avenir" w:hAnsi="Avenir"/>
          <w:b w:val="1"/>
          <w:color w:val="7c7c7c"/>
          <w:u w:val="none"/>
        </w:rPr>
      </w:pPr>
      <w:r w:rsidDel="00000000" w:rsidR="00000000" w:rsidRPr="00000000">
        <w:rPr>
          <w:rFonts w:ascii="Avenir" w:cs="Avenir" w:eastAsia="Avenir" w:hAnsi="Avenir"/>
          <w:b w:val="1"/>
          <w:color w:val="7c7c7c"/>
          <w:u w:val="none"/>
          <w:rtl w:val="0"/>
        </w:rPr>
        <w:t xml:space="preserve">Tecnología que también acelera</w:t>
      </w:r>
    </w:p>
    <w:p w:rsidR="00000000" w:rsidDel="00000000" w:rsidP="00000000" w:rsidRDefault="00000000" w:rsidRPr="00000000" w14:paraId="00000016">
      <w:pPr>
        <w:jc w:val="both"/>
        <w:rPr>
          <w:rFonts w:ascii="Avenir" w:cs="Avenir" w:eastAsia="Avenir" w:hAnsi="Avenir"/>
          <w:color w:val="7c7c7c"/>
          <w:u w:val="none"/>
        </w:rPr>
      </w:pPr>
      <w:r w:rsidDel="00000000" w:rsidR="00000000" w:rsidRPr="00000000">
        <w:rPr>
          <w:rtl w:val="0"/>
        </w:rPr>
      </w:r>
    </w:p>
    <w:p w:rsidR="00000000" w:rsidDel="00000000" w:rsidP="00000000" w:rsidRDefault="00000000" w:rsidRPr="00000000" w14:paraId="00000017">
      <w:pPr>
        <w:jc w:val="both"/>
        <w:rPr>
          <w:rFonts w:ascii="Avenir" w:cs="Avenir" w:eastAsia="Avenir" w:hAnsi="Avenir"/>
          <w:color w:val="7c7c7c"/>
          <w:u w:val="none"/>
        </w:rPr>
      </w:pPr>
      <w:r w:rsidDel="00000000" w:rsidR="00000000" w:rsidRPr="00000000">
        <w:rPr>
          <w:rFonts w:ascii="Avenir" w:cs="Avenir" w:eastAsia="Avenir" w:hAnsi="Avenir"/>
          <w:color w:val="7c7c7c"/>
          <w:u w:val="none"/>
          <w:rtl w:val="0"/>
        </w:rPr>
        <w:t xml:space="preserve">Actualmente, ENTI está lanzando nuevas plataformas de inteligencia operativa, desarrollando proyectos de nearshoring digital y expandiendo su unidad de talento tecnológico, Skillwave, con fuerte presencia en sectores como manufactura, logística y salud.</w:t>
      </w:r>
    </w:p>
    <w:p w:rsidR="00000000" w:rsidDel="00000000" w:rsidP="00000000" w:rsidRDefault="00000000" w:rsidRPr="00000000" w14:paraId="00000018">
      <w:pPr>
        <w:jc w:val="both"/>
        <w:rPr>
          <w:rFonts w:ascii="Avenir" w:cs="Avenir" w:eastAsia="Avenir" w:hAnsi="Avenir"/>
          <w:color w:val="7c7c7c"/>
          <w:u w:val="none"/>
        </w:rPr>
      </w:pPr>
      <w:r w:rsidDel="00000000" w:rsidR="00000000" w:rsidRPr="00000000">
        <w:rPr>
          <w:rtl w:val="0"/>
        </w:rPr>
      </w:r>
    </w:p>
    <w:p w:rsidR="00000000" w:rsidDel="00000000" w:rsidP="00000000" w:rsidRDefault="00000000" w:rsidRPr="00000000" w14:paraId="00000019">
      <w:pPr>
        <w:jc w:val="both"/>
        <w:rPr>
          <w:rFonts w:ascii="Avenir" w:cs="Avenir" w:eastAsia="Avenir" w:hAnsi="Avenir"/>
          <w:color w:val="7c7c7c"/>
          <w:u w:val="none"/>
        </w:rPr>
      </w:pPr>
      <w:r w:rsidDel="00000000" w:rsidR="00000000" w:rsidRPr="00000000">
        <w:rPr>
          <w:rFonts w:ascii="Avenir" w:cs="Avenir" w:eastAsia="Avenir" w:hAnsi="Avenir"/>
          <w:color w:val="7c7c7c"/>
          <w:u w:val="none"/>
          <w:rtl w:val="0"/>
        </w:rPr>
        <w:t xml:space="preserve">“El automovilismo es un espejo de lo que hacemos en ENTI. Así como en la pista se afina cada detalle para ganar segundos, nosotros optimizamos cada proceso para que nuestros clientes ganen ventaja competitiva real”, señala el director general.</w:t>
      </w:r>
    </w:p>
    <w:p w:rsidR="00000000" w:rsidDel="00000000" w:rsidP="00000000" w:rsidRDefault="00000000" w:rsidRPr="00000000" w14:paraId="0000001A">
      <w:pPr>
        <w:rPr>
          <w:rFonts w:ascii="Avenir" w:cs="Avenir" w:eastAsia="Avenir" w:hAnsi="Avenir"/>
          <w:color w:val="7c7c7c"/>
          <w:u w:val="none"/>
        </w:rPr>
      </w:pPr>
      <w:r w:rsidDel="00000000" w:rsidR="00000000" w:rsidRPr="00000000">
        <w:rPr>
          <w:rtl w:val="0"/>
        </w:rPr>
      </w:r>
    </w:p>
    <w:p w:rsidR="00000000" w:rsidDel="00000000" w:rsidP="00000000" w:rsidRDefault="00000000" w:rsidRPr="00000000" w14:paraId="0000001B">
      <w:pPr>
        <w:rPr>
          <w:rFonts w:ascii="Avenir" w:cs="Avenir" w:eastAsia="Avenir" w:hAnsi="Avenir"/>
          <w:b w:val="1"/>
          <w:color w:val="7c7c7c"/>
          <w:u w:val="none"/>
        </w:rPr>
      </w:pPr>
      <w:r w:rsidDel="00000000" w:rsidR="00000000" w:rsidRPr="00000000">
        <w:rPr>
          <w:rFonts w:ascii="Avenir" w:cs="Avenir" w:eastAsia="Avenir" w:hAnsi="Avenir"/>
          <w:b w:val="1"/>
          <w:color w:val="7c7c7c"/>
          <w:u w:val="none"/>
          <w:rtl w:val="0"/>
        </w:rPr>
        <w:t xml:space="preserve">Una inversión con visión</w:t>
      </w:r>
    </w:p>
    <w:p w:rsidR="00000000" w:rsidDel="00000000" w:rsidP="00000000" w:rsidRDefault="00000000" w:rsidRPr="00000000" w14:paraId="0000001C">
      <w:pPr>
        <w:jc w:val="both"/>
        <w:rPr>
          <w:rFonts w:ascii="Avenir" w:cs="Avenir" w:eastAsia="Avenir" w:hAnsi="Avenir"/>
          <w:color w:val="7c7c7c"/>
          <w:u w:val="none"/>
        </w:rPr>
      </w:pPr>
      <w:r w:rsidDel="00000000" w:rsidR="00000000" w:rsidRPr="00000000">
        <w:rPr>
          <w:rtl w:val="0"/>
        </w:rPr>
      </w:r>
    </w:p>
    <w:p w:rsidR="00000000" w:rsidDel="00000000" w:rsidP="00000000" w:rsidRDefault="00000000" w:rsidRPr="00000000" w14:paraId="0000001D">
      <w:pPr>
        <w:jc w:val="both"/>
        <w:rPr>
          <w:rFonts w:ascii="Avenir" w:cs="Avenir" w:eastAsia="Avenir" w:hAnsi="Avenir"/>
          <w:color w:val="7c7c7c"/>
          <w:u w:val="none"/>
        </w:rPr>
      </w:pPr>
      <w:r w:rsidDel="00000000" w:rsidR="00000000" w:rsidRPr="00000000">
        <w:rPr>
          <w:rFonts w:ascii="Avenir" w:cs="Avenir" w:eastAsia="Avenir" w:hAnsi="Avenir"/>
          <w:color w:val="7c7c7c"/>
          <w:u w:val="none"/>
          <w:rtl w:val="0"/>
        </w:rPr>
        <w:t xml:space="preserve">La presencia de ENTI en NASCAR representa alrededor del 22% de su inversión total en marketing para 2025. A cambio, proyectan alcanzar a más de 3 millones de personas a lo largo de la temporada, y un crecimiento estimado del 20% en reconocimiento de marca y hasta 15% en generación de leads calificados, particularmente en industrias clave.</w:t>
      </w:r>
    </w:p>
    <w:p w:rsidR="00000000" w:rsidDel="00000000" w:rsidP="00000000" w:rsidRDefault="00000000" w:rsidRPr="00000000" w14:paraId="0000001E">
      <w:pPr>
        <w:jc w:val="both"/>
        <w:rPr>
          <w:rFonts w:ascii="Avenir" w:cs="Avenir" w:eastAsia="Avenir" w:hAnsi="Avenir"/>
          <w:color w:val="7c7c7c"/>
          <w:u w:val="none"/>
        </w:rPr>
      </w:pPr>
      <w:r w:rsidDel="00000000" w:rsidR="00000000" w:rsidRPr="00000000">
        <w:rPr>
          <w:rtl w:val="0"/>
        </w:rPr>
      </w:r>
    </w:p>
    <w:p w:rsidR="00000000" w:rsidDel="00000000" w:rsidP="00000000" w:rsidRDefault="00000000" w:rsidRPr="00000000" w14:paraId="0000001F">
      <w:pPr>
        <w:jc w:val="both"/>
        <w:rPr>
          <w:rFonts w:ascii="Avenir" w:cs="Avenir" w:eastAsia="Avenir" w:hAnsi="Avenir"/>
          <w:color w:val="7c7c7c"/>
          <w:u w:val="none"/>
        </w:rPr>
      </w:pPr>
      <w:r w:rsidDel="00000000" w:rsidR="00000000" w:rsidRPr="00000000">
        <w:rPr>
          <w:rFonts w:ascii="Avenir" w:cs="Avenir" w:eastAsia="Avenir" w:hAnsi="Avenir"/>
          <w:color w:val="7c7c7c"/>
          <w:u w:val="none"/>
          <w:rtl w:val="0"/>
        </w:rPr>
        <w:t xml:space="preserve">La alianza contempla presencia en autos, uniformes, materiales promocionales, eventos en pista y plataformas digitales. Además, ENTI ha diseñado experiencias VIP para clientes, activaciones internas y sorpresas para su comunidad de aliados y colaboradores.</w:t>
      </w:r>
    </w:p>
    <w:p w:rsidR="00000000" w:rsidDel="00000000" w:rsidP="00000000" w:rsidRDefault="00000000" w:rsidRPr="00000000" w14:paraId="00000020">
      <w:pPr>
        <w:jc w:val="both"/>
        <w:rPr>
          <w:rFonts w:ascii="Avenir" w:cs="Avenir" w:eastAsia="Avenir" w:hAnsi="Avenir"/>
          <w:color w:val="7c7c7c"/>
          <w:u w:val="none"/>
        </w:rPr>
      </w:pPr>
      <w:r w:rsidDel="00000000" w:rsidR="00000000" w:rsidRPr="00000000">
        <w:rPr>
          <w:rtl w:val="0"/>
        </w:rPr>
      </w:r>
    </w:p>
    <w:p w:rsidR="00000000" w:rsidDel="00000000" w:rsidP="00000000" w:rsidRDefault="00000000" w:rsidRPr="00000000" w14:paraId="00000021">
      <w:pPr>
        <w:jc w:val="both"/>
        <w:rPr>
          <w:rFonts w:ascii="Avenir" w:cs="Avenir" w:eastAsia="Avenir" w:hAnsi="Avenir"/>
          <w:b w:val="1"/>
          <w:color w:val="7c7c7c"/>
          <w:u w:val="none"/>
        </w:rPr>
      </w:pPr>
      <w:r w:rsidDel="00000000" w:rsidR="00000000" w:rsidRPr="00000000">
        <w:rPr>
          <w:rtl w:val="0"/>
        </w:rPr>
      </w:r>
    </w:p>
    <w:p w:rsidR="00000000" w:rsidDel="00000000" w:rsidP="00000000" w:rsidRDefault="00000000" w:rsidRPr="00000000" w14:paraId="00000022">
      <w:pPr>
        <w:jc w:val="both"/>
        <w:rPr>
          <w:rFonts w:ascii="Avenir" w:cs="Avenir" w:eastAsia="Avenir" w:hAnsi="Avenir"/>
          <w:b w:val="1"/>
          <w:color w:val="7c7c7c"/>
          <w:u w:val="none"/>
        </w:rPr>
      </w:pPr>
      <w:r w:rsidDel="00000000" w:rsidR="00000000" w:rsidRPr="00000000">
        <w:rPr>
          <w:rtl w:val="0"/>
        </w:rPr>
      </w:r>
    </w:p>
    <w:p w:rsidR="00000000" w:rsidDel="00000000" w:rsidP="00000000" w:rsidRDefault="00000000" w:rsidRPr="00000000" w14:paraId="00000023">
      <w:pPr>
        <w:jc w:val="both"/>
        <w:rPr>
          <w:rFonts w:ascii="Avenir" w:cs="Avenir" w:eastAsia="Avenir" w:hAnsi="Avenir"/>
          <w:b w:val="1"/>
          <w:color w:val="7c7c7c"/>
          <w:u w:val="none"/>
        </w:rPr>
      </w:pPr>
      <w:r w:rsidDel="00000000" w:rsidR="00000000" w:rsidRPr="00000000">
        <w:rPr>
          <w:rtl w:val="0"/>
        </w:rPr>
      </w:r>
    </w:p>
    <w:p w:rsidR="00000000" w:rsidDel="00000000" w:rsidP="00000000" w:rsidRDefault="00000000" w:rsidRPr="00000000" w14:paraId="00000024">
      <w:pPr>
        <w:jc w:val="both"/>
        <w:rPr>
          <w:rFonts w:ascii="Avenir" w:cs="Avenir" w:eastAsia="Avenir" w:hAnsi="Avenir"/>
          <w:b w:val="1"/>
          <w:color w:val="7c7c7c"/>
          <w:u w:val="none"/>
        </w:rPr>
      </w:pPr>
      <w:r w:rsidDel="00000000" w:rsidR="00000000" w:rsidRPr="00000000">
        <w:rPr>
          <w:rFonts w:ascii="Avenir" w:cs="Avenir" w:eastAsia="Avenir" w:hAnsi="Avenir"/>
          <w:b w:val="1"/>
          <w:color w:val="7c7c7c"/>
          <w:u w:val="none"/>
          <w:rtl w:val="0"/>
        </w:rPr>
        <w:t xml:space="preserve">Listos para lo que viene</w:t>
      </w:r>
    </w:p>
    <w:p w:rsidR="00000000" w:rsidDel="00000000" w:rsidP="00000000" w:rsidRDefault="00000000" w:rsidRPr="00000000" w14:paraId="00000025">
      <w:pPr>
        <w:jc w:val="both"/>
        <w:rPr>
          <w:rFonts w:ascii="Avenir" w:cs="Avenir" w:eastAsia="Avenir" w:hAnsi="Avenir"/>
          <w:color w:val="7c7c7c"/>
          <w:u w:val="none"/>
        </w:rPr>
      </w:pPr>
      <w:r w:rsidDel="00000000" w:rsidR="00000000" w:rsidRPr="00000000">
        <w:rPr>
          <w:rtl w:val="0"/>
        </w:rPr>
      </w:r>
    </w:p>
    <w:p w:rsidR="00000000" w:rsidDel="00000000" w:rsidP="00000000" w:rsidRDefault="00000000" w:rsidRPr="00000000" w14:paraId="00000026">
      <w:pPr>
        <w:jc w:val="both"/>
        <w:rPr>
          <w:rFonts w:ascii="Avenir" w:cs="Avenir" w:eastAsia="Avenir" w:hAnsi="Avenir"/>
          <w:color w:val="7c7c7c"/>
          <w:u w:val="none"/>
        </w:rPr>
      </w:pPr>
      <w:r w:rsidDel="00000000" w:rsidR="00000000" w:rsidRPr="00000000">
        <w:rPr>
          <w:rFonts w:ascii="Avenir" w:cs="Avenir" w:eastAsia="Avenir" w:hAnsi="Avenir"/>
          <w:color w:val="7c7c7c"/>
          <w:u w:val="none"/>
          <w:rtl w:val="0"/>
        </w:rPr>
        <w:t xml:space="preserve">Para ENTI, ser parte del ecosistema NASCAR antes del arribo de la serie internacional es un mensaje contundente:</w:t>
      </w:r>
    </w:p>
    <w:p w:rsidR="00000000" w:rsidDel="00000000" w:rsidP="00000000" w:rsidRDefault="00000000" w:rsidRPr="00000000" w14:paraId="00000027">
      <w:pPr>
        <w:jc w:val="both"/>
        <w:rPr>
          <w:rFonts w:ascii="Avenir" w:cs="Avenir" w:eastAsia="Avenir" w:hAnsi="Avenir"/>
          <w:color w:val="7c7c7c"/>
          <w:u w:val="none"/>
        </w:rPr>
      </w:pPr>
      <w:r w:rsidDel="00000000" w:rsidR="00000000" w:rsidRPr="00000000">
        <w:rPr>
          <w:rFonts w:ascii="Avenir" w:cs="Avenir" w:eastAsia="Avenir" w:hAnsi="Avenir"/>
          <w:color w:val="7c7c7c"/>
          <w:u w:val="none"/>
          <w:rtl w:val="0"/>
        </w:rPr>
        <w:t xml:space="preserve">“Estamos hechos para competir al más alto nivel. Entendemos el ritmo que exige el mundo actual, y somos un socio estratégico que va un paso adelante, al ritmo de los más rápidos”.</w:t>
      </w:r>
    </w:p>
    <w:p w:rsidR="00000000" w:rsidDel="00000000" w:rsidP="00000000" w:rsidRDefault="00000000" w:rsidRPr="00000000" w14:paraId="00000028">
      <w:pPr>
        <w:jc w:val="both"/>
        <w:rPr>
          <w:rFonts w:ascii="Avenir" w:cs="Avenir" w:eastAsia="Avenir" w:hAnsi="Avenir"/>
          <w:color w:val="7c7c7c"/>
          <w:u w:val="none"/>
        </w:rPr>
      </w:pPr>
      <w:r w:rsidDel="00000000" w:rsidR="00000000" w:rsidRPr="00000000">
        <w:rPr>
          <w:rtl w:val="0"/>
        </w:rPr>
      </w:r>
    </w:p>
    <w:p w:rsidR="00000000" w:rsidDel="00000000" w:rsidP="00000000" w:rsidRDefault="00000000" w:rsidRPr="00000000" w14:paraId="00000029">
      <w:pPr>
        <w:jc w:val="both"/>
        <w:rPr>
          <w:rFonts w:ascii="Avenir" w:cs="Avenir" w:eastAsia="Avenir" w:hAnsi="Avenir"/>
          <w:color w:val="595959"/>
          <w:u w:val="none"/>
        </w:rPr>
      </w:pPr>
      <w:r w:rsidDel="00000000" w:rsidR="00000000" w:rsidRPr="00000000">
        <w:rPr>
          <w:rtl w:val="0"/>
        </w:rPr>
      </w:r>
    </w:p>
    <w:p w:rsidR="00000000" w:rsidDel="00000000" w:rsidP="00000000" w:rsidRDefault="00000000" w:rsidRPr="00000000" w14:paraId="0000002A">
      <w:pPr>
        <w:jc w:val="both"/>
        <w:rPr>
          <w:rFonts w:ascii="Avenir" w:cs="Avenir" w:eastAsia="Avenir" w:hAnsi="Avenir"/>
          <w:b w:val="1"/>
          <w:color w:val="7c7c7c"/>
          <w:u w:val="none"/>
        </w:rPr>
      </w:pPr>
      <w:r w:rsidDel="00000000" w:rsidR="00000000" w:rsidRPr="00000000">
        <w:rPr>
          <w:rFonts w:ascii="Avenir" w:cs="Avenir" w:eastAsia="Avenir" w:hAnsi="Avenir"/>
          <w:b w:val="1"/>
          <w:color w:val="595959"/>
          <w:u w:val="none"/>
          <w:rtl w:val="0"/>
        </w:rPr>
        <w:t xml:space="preserve">Tecnología que también acelera</w:t>
      </w:r>
      <w:r w:rsidDel="00000000" w:rsidR="00000000" w:rsidRPr="00000000">
        <w:rPr>
          <w:rtl w:val="0"/>
        </w:rPr>
      </w:r>
    </w:p>
    <w:p w:rsidR="00000000" w:rsidDel="00000000" w:rsidP="00000000" w:rsidRDefault="00000000" w:rsidRPr="00000000" w14:paraId="0000002B">
      <w:pPr>
        <w:jc w:val="both"/>
        <w:rPr>
          <w:rFonts w:ascii="Avenir" w:cs="Avenir" w:eastAsia="Avenir" w:hAnsi="Avenir"/>
          <w:color w:val="595959"/>
          <w:u w:val="none"/>
        </w:rPr>
      </w:pPr>
      <w:r w:rsidDel="00000000" w:rsidR="00000000" w:rsidRPr="00000000">
        <w:rPr>
          <w:rtl w:val="0"/>
        </w:rPr>
      </w:r>
    </w:p>
    <w:p w:rsidR="00000000" w:rsidDel="00000000" w:rsidP="00000000" w:rsidRDefault="00000000" w:rsidRPr="00000000" w14:paraId="0000002C">
      <w:pPr>
        <w:jc w:val="both"/>
        <w:rPr>
          <w:rFonts w:ascii="Avenir" w:cs="Avenir" w:eastAsia="Avenir" w:hAnsi="Avenir"/>
          <w:color w:val="595959"/>
          <w:u w:val="none"/>
        </w:rPr>
      </w:pPr>
      <w:r w:rsidDel="00000000" w:rsidR="00000000" w:rsidRPr="00000000">
        <w:rPr>
          <w:rFonts w:ascii="Avenir" w:cs="Avenir" w:eastAsia="Avenir" w:hAnsi="Avenir"/>
          <w:color w:val="595959"/>
          <w:u w:val="none"/>
          <w:rtl w:val="0"/>
        </w:rPr>
        <w:t xml:space="preserve">Actualmente, ENTI está lanzando nuevas plataformas de inteligencia operativa, desarrollando proyectos de nearshoring digital y expandiendo su unidad de talento tecnológico, Skillwave, con fuerte presencia en sectores como manufactura, logística y salud.</w:t>
      </w:r>
    </w:p>
    <w:p w:rsidR="00000000" w:rsidDel="00000000" w:rsidP="00000000" w:rsidRDefault="00000000" w:rsidRPr="00000000" w14:paraId="0000002D">
      <w:pPr>
        <w:rPr>
          <w:rFonts w:ascii="Avenir" w:cs="Avenir" w:eastAsia="Avenir" w:hAnsi="Avenir"/>
          <w:color w:val="595959"/>
          <w:u w:val="none"/>
        </w:rPr>
      </w:pPr>
      <w:r w:rsidDel="00000000" w:rsidR="00000000" w:rsidRPr="00000000">
        <w:rPr>
          <w:rtl w:val="0"/>
        </w:rPr>
      </w:r>
    </w:p>
    <w:p w:rsidR="00000000" w:rsidDel="00000000" w:rsidP="00000000" w:rsidRDefault="00000000" w:rsidRPr="00000000" w14:paraId="0000002E">
      <w:pPr>
        <w:rPr>
          <w:rFonts w:ascii="Avenir" w:cs="Avenir" w:eastAsia="Avenir" w:hAnsi="Avenir"/>
          <w:color w:val="595959"/>
          <w:u w:val="none"/>
        </w:rPr>
      </w:pPr>
      <w:r w:rsidDel="00000000" w:rsidR="00000000" w:rsidRPr="00000000">
        <w:rPr>
          <w:rFonts w:ascii="Avenir" w:cs="Avenir" w:eastAsia="Avenir" w:hAnsi="Avenir"/>
          <w:color w:val="595959"/>
          <w:u w:val="none"/>
          <w:rtl w:val="0"/>
        </w:rPr>
        <w:t xml:space="preserve">“El automovilismo es un espejo de lo que hacemos en ENTI. Así como en la pista se afina cada detalle para ganar segundos, nosotros optimizamos cada proceso para que nuestros clientes ganen ventaja competitiva real”, señala el director general.</w:t>
      </w:r>
    </w:p>
    <w:p w:rsidR="00000000" w:rsidDel="00000000" w:rsidP="00000000" w:rsidRDefault="00000000" w:rsidRPr="00000000" w14:paraId="0000002F">
      <w:pPr>
        <w:jc w:val="both"/>
        <w:rPr>
          <w:rFonts w:ascii="Avenir" w:cs="Avenir" w:eastAsia="Avenir" w:hAnsi="Avenir"/>
          <w:color w:val="595959"/>
          <w:u w:val="none"/>
        </w:rPr>
      </w:pPr>
      <w:r w:rsidDel="00000000" w:rsidR="00000000" w:rsidRPr="00000000">
        <w:rPr>
          <w:rtl w:val="0"/>
        </w:rPr>
      </w:r>
    </w:p>
    <w:p w:rsidR="00000000" w:rsidDel="00000000" w:rsidP="00000000" w:rsidRDefault="00000000" w:rsidRPr="00000000" w14:paraId="00000030">
      <w:pPr>
        <w:jc w:val="both"/>
        <w:rPr>
          <w:rFonts w:ascii="Avenir" w:cs="Avenir" w:eastAsia="Avenir" w:hAnsi="Avenir"/>
          <w:b w:val="1"/>
          <w:color w:val="595959"/>
          <w:u w:val="none"/>
        </w:rPr>
      </w:pPr>
      <w:r w:rsidDel="00000000" w:rsidR="00000000" w:rsidRPr="00000000">
        <w:rPr>
          <w:rFonts w:ascii="Avenir" w:cs="Avenir" w:eastAsia="Avenir" w:hAnsi="Avenir"/>
          <w:b w:val="1"/>
          <w:color w:val="595959"/>
          <w:u w:val="none"/>
          <w:rtl w:val="0"/>
        </w:rPr>
        <w:t xml:space="preserve">Una inversión con visión</w:t>
      </w:r>
    </w:p>
    <w:p w:rsidR="00000000" w:rsidDel="00000000" w:rsidP="00000000" w:rsidRDefault="00000000" w:rsidRPr="00000000" w14:paraId="00000031">
      <w:pPr>
        <w:jc w:val="both"/>
        <w:rPr>
          <w:rFonts w:ascii="Avenir" w:cs="Avenir" w:eastAsia="Avenir" w:hAnsi="Avenir"/>
          <w:color w:val="595959"/>
          <w:u w:val="none"/>
        </w:rPr>
      </w:pPr>
      <w:r w:rsidDel="00000000" w:rsidR="00000000" w:rsidRPr="00000000">
        <w:rPr>
          <w:rtl w:val="0"/>
        </w:rPr>
      </w:r>
    </w:p>
    <w:p w:rsidR="00000000" w:rsidDel="00000000" w:rsidP="00000000" w:rsidRDefault="00000000" w:rsidRPr="00000000" w14:paraId="00000032">
      <w:pPr>
        <w:jc w:val="both"/>
        <w:rPr>
          <w:rFonts w:ascii="Avenir" w:cs="Avenir" w:eastAsia="Avenir" w:hAnsi="Avenir"/>
          <w:color w:val="595959"/>
          <w:u w:val="none"/>
        </w:rPr>
      </w:pPr>
      <w:r w:rsidDel="00000000" w:rsidR="00000000" w:rsidRPr="00000000">
        <w:rPr>
          <w:rFonts w:ascii="Avenir" w:cs="Avenir" w:eastAsia="Avenir" w:hAnsi="Avenir"/>
          <w:color w:val="595959"/>
          <w:u w:val="none"/>
          <w:rtl w:val="0"/>
        </w:rPr>
        <w:t xml:space="preserve">La presencia de ENTI en NASCAR representa alrededor del 22% de su inversión total en marketing para 2025. A cambio, proyectan alcanzar a más de 3 millones de personas a lo largo de la temporada, y un crecimiento estimado del 20% en reconocimiento de marca y hasta 15% en generación de leads calificados, particularmente en industrias clave.</w:t>
      </w:r>
    </w:p>
    <w:p w:rsidR="00000000" w:rsidDel="00000000" w:rsidP="00000000" w:rsidRDefault="00000000" w:rsidRPr="00000000" w14:paraId="00000033">
      <w:pPr>
        <w:jc w:val="both"/>
        <w:rPr>
          <w:rFonts w:ascii="Avenir" w:cs="Avenir" w:eastAsia="Avenir" w:hAnsi="Avenir"/>
          <w:color w:val="595959"/>
          <w:u w:val="none"/>
        </w:rPr>
      </w:pPr>
      <w:r w:rsidDel="00000000" w:rsidR="00000000" w:rsidRPr="00000000">
        <w:rPr>
          <w:rtl w:val="0"/>
        </w:rPr>
      </w:r>
    </w:p>
    <w:p w:rsidR="00000000" w:rsidDel="00000000" w:rsidP="00000000" w:rsidRDefault="00000000" w:rsidRPr="00000000" w14:paraId="00000034">
      <w:pPr>
        <w:jc w:val="both"/>
        <w:rPr>
          <w:rFonts w:ascii="Avenir" w:cs="Avenir" w:eastAsia="Avenir" w:hAnsi="Avenir"/>
          <w:color w:val="595959"/>
          <w:u w:val="none"/>
        </w:rPr>
      </w:pPr>
      <w:r w:rsidDel="00000000" w:rsidR="00000000" w:rsidRPr="00000000">
        <w:rPr>
          <w:rFonts w:ascii="Avenir" w:cs="Avenir" w:eastAsia="Avenir" w:hAnsi="Avenir"/>
          <w:color w:val="595959"/>
          <w:u w:val="none"/>
          <w:rtl w:val="0"/>
        </w:rPr>
        <w:t xml:space="preserve">La alianza contempla presencia en autos, uniformes, materiales promocionales, eventos en pista y plataformas digitales. Además, ENTI ha diseñado experiencias VIP para clientes, activaciones internas y sorpresas para su comunidad de aliados y colaboradores.</w:t>
      </w:r>
    </w:p>
    <w:p w:rsidR="00000000" w:rsidDel="00000000" w:rsidP="00000000" w:rsidRDefault="00000000" w:rsidRPr="00000000" w14:paraId="00000035">
      <w:pPr>
        <w:jc w:val="both"/>
        <w:rPr>
          <w:rFonts w:ascii="Avenir" w:cs="Avenir" w:eastAsia="Avenir" w:hAnsi="Avenir"/>
          <w:color w:val="595959"/>
          <w:u w:val="none"/>
        </w:rPr>
      </w:pPr>
      <w:r w:rsidDel="00000000" w:rsidR="00000000" w:rsidRPr="00000000">
        <w:rPr>
          <w:rtl w:val="0"/>
        </w:rPr>
      </w:r>
    </w:p>
    <w:p w:rsidR="00000000" w:rsidDel="00000000" w:rsidP="00000000" w:rsidRDefault="00000000" w:rsidRPr="00000000" w14:paraId="00000036">
      <w:pPr>
        <w:rPr>
          <w:rFonts w:ascii="Avenir" w:cs="Avenir" w:eastAsia="Avenir" w:hAnsi="Avenir"/>
          <w:b w:val="1"/>
          <w:color w:val="595959"/>
          <w:u w:val="none"/>
        </w:rPr>
      </w:pPr>
      <w:r w:rsidDel="00000000" w:rsidR="00000000" w:rsidRPr="00000000">
        <w:rPr>
          <w:rtl w:val="0"/>
        </w:rPr>
      </w:r>
    </w:p>
    <w:p w:rsidR="00000000" w:rsidDel="00000000" w:rsidP="00000000" w:rsidRDefault="00000000" w:rsidRPr="00000000" w14:paraId="00000037">
      <w:pPr>
        <w:rPr>
          <w:rFonts w:ascii="Avenir" w:cs="Avenir" w:eastAsia="Avenir" w:hAnsi="Avenir"/>
          <w:b w:val="1"/>
          <w:color w:val="595959"/>
          <w:u w:val="none"/>
        </w:rPr>
      </w:pPr>
      <w:r w:rsidDel="00000000" w:rsidR="00000000" w:rsidRPr="00000000">
        <w:rPr>
          <w:rtl w:val="0"/>
        </w:rPr>
      </w:r>
    </w:p>
    <w:p w:rsidR="00000000" w:rsidDel="00000000" w:rsidP="00000000" w:rsidRDefault="00000000" w:rsidRPr="00000000" w14:paraId="00000038">
      <w:pPr>
        <w:rPr>
          <w:rFonts w:ascii="Avenir" w:cs="Avenir" w:eastAsia="Avenir" w:hAnsi="Avenir"/>
          <w:b w:val="1"/>
          <w:color w:val="595959"/>
          <w:u w:val="none"/>
        </w:rPr>
      </w:pPr>
      <w:r w:rsidDel="00000000" w:rsidR="00000000" w:rsidRPr="00000000">
        <w:rPr>
          <w:rFonts w:ascii="Avenir" w:cs="Avenir" w:eastAsia="Avenir" w:hAnsi="Avenir"/>
          <w:b w:val="1"/>
          <w:color w:val="595959"/>
          <w:u w:val="none"/>
          <w:rtl w:val="0"/>
        </w:rPr>
        <w:t xml:space="preserve">Listos para lo que viene</w:t>
      </w:r>
    </w:p>
    <w:p w:rsidR="00000000" w:rsidDel="00000000" w:rsidP="00000000" w:rsidRDefault="00000000" w:rsidRPr="00000000" w14:paraId="00000039">
      <w:pPr>
        <w:jc w:val="both"/>
        <w:rPr>
          <w:rFonts w:ascii="Avenir" w:cs="Avenir" w:eastAsia="Avenir" w:hAnsi="Avenir"/>
          <w:color w:val="595959"/>
          <w:u w:val="none"/>
        </w:rPr>
      </w:pPr>
      <w:r w:rsidDel="00000000" w:rsidR="00000000" w:rsidRPr="00000000">
        <w:rPr>
          <w:rtl w:val="0"/>
        </w:rPr>
      </w:r>
    </w:p>
    <w:p w:rsidR="00000000" w:rsidDel="00000000" w:rsidP="00000000" w:rsidRDefault="00000000" w:rsidRPr="00000000" w14:paraId="0000003A">
      <w:pPr>
        <w:jc w:val="both"/>
        <w:rPr>
          <w:rFonts w:ascii="Avenir" w:cs="Avenir" w:eastAsia="Avenir" w:hAnsi="Avenir"/>
          <w:color w:val="595959"/>
          <w:u w:val="none"/>
        </w:rPr>
      </w:pPr>
      <w:r w:rsidDel="00000000" w:rsidR="00000000" w:rsidRPr="00000000">
        <w:rPr>
          <w:rFonts w:ascii="Avenir" w:cs="Avenir" w:eastAsia="Avenir" w:hAnsi="Avenir"/>
          <w:color w:val="595959"/>
          <w:u w:val="none"/>
          <w:rtl w:val="0"/>
        </w:rPr>
        <w:t xml:space="preserve">Para ENTI, ser parte del ecosistema NASCAR antes del arribo de la serie internacional es un mensaje contundente: “Estamos hechos para competir al más alto nivel. Entendemos el ritmo que exige el mundo actual, y somos un socio estratégico que va un paso adelante, al ritmo de los más rápidos”.</w:t>
      </w:r>
    </w:p>
    <w:p w:rsidR="00000000" w:rsidDel="00000000" w:rsidP="00000000" w:rsidRDefault="00000000" w:rsidRPr="00000000" w14:paraId="0000003B">
      <w:pPr>
        <w:jc w:val="both"/>
        <w:rPr>
          <w:rFonts w:ascii="Avenir" w:cs="Avenir" w:eastAsia="Avenir" w:hAnsi="Avenir"/>
          <w:color w:val="595959"/>
          <w:u w:val="none"/>
        </w:rPr>
      </w:pPr>
      <w:r w:rsidDel="00000000" w:rsidR="00000000" w:rsidRPr="00000000">
        <w:rPr>
          <w:rtl w:val="0"/>
        </w:rPr>
      </w:r>
    </w:p>
    <w:p w:rsidR="00000000" w:rsidDel="00000000" w:rsidP="00000000" w:rsidRDefault="00000000" w:rsidRPr="00000000" w14:paraId="0000003C">
      <w:pPr>
        <w:jc w:val="both"/>
        <w:rPr>
          <w:rFonts w:ascii="Avenir" w:cs="Avenir" w:eastAsia="Avenir" w:hAnsi="Avenir"/>
          <w:color w:val="595959"/>
          <w:u w:val="none"/>
        </w:rPr>
      </w:pPr>
      <w:r w:rsidDel="00000000" w:rsidR="00000000" w:rsidRPr="00000000">
        <w:rPr>
          <w:rtl w:val="0"/>
        </w:rPr>
      </w:r>
    </w:p>
    <w:p w:rsidR="00000000" w:rsidDel="00000000" w:rsidP="00000000" w:rsidRDefault="00000000" w:rsidRPr="00000000" w14:paraId="0000003D">
      <w:pPr>
        <w:jc w:val="both"/>
        <w:rPr>
          <w:rFonts w:ascii="Avenir" w:cs="Avenir" w:eastAsia="Avenir" w:hAnsi="Avenir"/>
          <w:b w:val="1"/>
          <w:color w:val="595959"/>
          <w:u w:val="none"/>
        </w:rPr>
      </w:pPr>
      <w:r w:rsidDel="00000000" w:rsidR="00000000" w:rsidRPr="00000000">
        <w:rPr>
          <w:rFonts w:ascii="Avenir" w:cs="Avenir" w:eastAsia="Avenir" w:hAnsi="Avenir"/>
          <w:b w:val="1"/>
          <w:color w:val="595959"/>
          <w:u w:val="none"/>
          <w:rtl w:val="0"/>
        </w:rPr>
        <w:t xml:space="preserve">Contacto de Prensa</w:t>
      </w:r>
    </w:p>
    <w:p w:rsidR="00000000" w:rsidDel="00000000" w:rsidP="00000000" w:rsidRDefault="00000000" w:rsidRPr="00000000" w14:paraId="0000003E">
      <w:pPr>
        <w:jc w:val="both"/>
        <w:rPr>
          <w:rFonts w:ascii="Avenir" w:cs="Avenir" w:eastAsia="Avenir" w:hAnsi="Avenir"/>
          <w:color w:val="595959"/>
        </w:rPr>
      </w:pPr>
      <w:r w:rsidDel="00000000" w:rsidR="00000000" w:rsidRPr="00000000">
        <w:rPr>
          <w:rFonts w:ascii="Avenir" w:cs="Avenir" w:eastAsia="Avenir" w:hAnsi="Avenir"/>
          <w:color w:val="595959"/>
          <w:rtl w:val="0"/>
        </w:rPr>
        <w:t xml:space="preserve">Oscar Mora</w:t>
      </w:r>
    </w:p>
    <w:p w:rsidR="00000000" w:rsidDel="00000000" w:rsidP="00000000" w:rsidRDefault="00000000" w:rsidRPr="00000000" w14:paraId="0000003F">
      <w:pPr>
        <w:jc w:val="both"/>
        <w:rPr>
          <w:rFonts w:ascii="Avenir" w:cs="Avenir" w:eastAsia="Avenir" w:hAnsi="Avenir"/>
          <w:color w:val="595959"/>
        </w:rPr>
      </w:pPr>
      <w:r w:rsidDel="00000000" w:rsidR="00000000" w:rsidRPr="00000000">
        <w:rPr>
          <w:rFonts w:ascii="Avenir" w:cs="Avenir" w:eastAsia="Avenir" w:hAnsi="Avenir"/>
          <w:color w:val="595959"/>
          <w:rtl w:val="0"/>
        </w:rPr>
        <w:t xml:space="preserve">CEO, EN-TI</w:t>
      </w:r>
    </w:p>
    <w:p w:rsidR="00000000" w:rsidDel="00000000" w:rsidP="00000000" w:rsidRDefault="00000000" w:rsidRPr="00000000" w14:paraId="00000040">
      <w:pPr>
        <w:jc w:val="both"/>
        <w:rPr>
          <w:rFonts w:ascii="Avenir" w:cs="Avenir" w:eastAsia="Avenir" w:hAnsi="Avenir"/>
          <w:color w:val="595959"/>
        </w:rPr>
      </w:pPr>
      <w:r w:rsidDel="00000000" w:rsidR="00000000" w:rsidRPr="00000000">
        <w:rPr>
          <w:rFonts w:ascii="Avenir" w:cs="Avenir" w:eastAsia="Avenir" w:hAnsi="Avenir"/>
          <w:color w:val="595959"/>
          <w:rtl w:val="0"/>
        </w:rPr>
        <w:t xml:space="preserve">+1 (310) 579-5871</w:t>
      </w:r>
    </w:p>
    <w:p w:rsidR="00000000" w:rsidDel="00000000" w:rsidP="00000000" w:rsidRDefault="00000000" w:rsidRPr="00000000" w14:paraId="00000041">
      <w:pPr>
        <w:jc w:val="both"/>
        <w:rPr>
          <w:rFonts w:ascii="Avenir" w:cs="Avenir" w:eastAsia="Avenir" w:hAnsi="Avenir"/>
          <w:color w:val="595959"/>
        </w:rPr>
      </w:pPr>
      <w:r w:rsidDel="00000000" w:rsidR="00000000" w:rsidRPr="00000000">
        <w:rPr>
          <w:rFonts w:ascii="Avenir" w:cs="Avenir" w:eastAsia="Avenir" w:hAnsi="Avenir"/>
          <w:color w:val="595959"/>
          <w:rtl w:val="0"/>
        </w:rPr>
        <w:t xml:space="preserve">oscar@en-ti.com</w:t>
      </w:r>
    </w:p>
    <w:p w:rsidR="00000000" w:rsidDel="00000000" w:rsidP="00000000" w:rsidRDefault="00000000" w:rsidRPr="00000000" w14:paraId="00000042">
      <w:pPr>
        <w:jc w:val="both"/>
        <w:rPr>
          <w:rFonts w:ascii="Avenir" w:cs="Avenir" w:eastAsia="Avenir" w:hAnsi="Avenir"/>
          <w:color w:val="595959"/>
        </w:rPr>
      </w:pPr>
      <w:r w:rsidDel="00000000" w:rsidR="00000000" w:rsidRPr="00000000">
        <w:rPr>
          <w:rtl w:val="0"/>
        </w:rPr>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veni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1422038" cy="1014418"/>
          <wp:effectExtent b="0" l="0" r="0" t="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422038" cy="101441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253F71"/>
    <w:pPr>
      <w:tabs>
        <w:tab w:val="center" w:pos="4419"/>
        <w:tab w:val="right" w:pos="8838"/>
      </w:tabs>
    </w:pPr>
  </w:style>
  <w:style w:type="character" w:styleId="EncabezadoCar" w:customStyle="1">
    <w:name w:val="Encabezado Car"/>
    <w:basedOn w:val="Fuentedeprrafopredeter"/>
    <w:link w:val="Encabezado"/>
    <w:uiPriority w:val="99"/>
    <w:rsid w:val="00253F71"/>
  </w:style>
  <w:style w:type="paragraph" w:styleId="Piedepgina">
    <w:name w:val="footer"/>
    <w:basedOn w:val="Normal"/>
    <w:link w:val="PiedepginaCar"/>
    <w:uiPriority w:val="99"/>
    <w:unhideWhenUsed w:val="1"/>
    <w:rsid w:val="00253F71"/>
    <w:pPr>
      <w:tabs>
        <w:tab w:val="center" w:pos="4419"/>
        <w:tab w:val="right" w:pos="8838"/>
      </w:tabs>
    </w:pPr>
  </w:style>
  <w:style w:type="character" w:styleId="PiedepginaCar" w:customStyle="1">
    <w:name w:val="Pie de página Car"/>
    <w:basedOn w:val="Fuentedeprrafopredeter"/>
    <w:link w:val="Piedepgina"/>
    <w:uiPriority w:val="99"/>
    <w:rsid w:val="00253F7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jpLA26DwDmPRKdb5ADVHfxbc/A==">CgMxLjA4AHIhMVpuTF9iVGZvZTlaRWdzcWdvMnRXRkdzR0g4UzhCc2hz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2025-03-25T00:18:00Z</dcterms:created>
  <dc:creator>Microsoft Office User</dc:creator>
</cp:coreProperties>
</file>